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45FD" w14:textId="30A64184" w:rsidR="003458F2" w:rsidRDefault="003458F2" w:rsidP="003458F2">
      <w:pPr>
        <w:jc w:val="center"/>
        <w:rPr>
          <w:b/>
          <w:bCs/>
        </w:rPr>
      </w:pPr>
      <w:r>
        <w:rPr>
          <w:b/>
          <w:bCs/>
        </w:rPr>
        <w:t>ASCC Arts and Humanities 1 Subcommittee</w:t>
      </w:r>
    </w:p>
    <w:p w14:paraId="3C6ABF40" w14:textId="36D75C21" w:rsidR="003458F2" w:rsidRDefault="0076368A" w:rsidP="003458F2">
      <w:pPr>
        <w:jc w:val="center"/>
      </w:pPr>
      <w:r>
        <w:t>A</w:t>
      </w:r>
      <w:r w:rsidR="009049ED">
        <w:t>pproved</w:t>
      </w:r>
      <w:r w:rsidR="003458F2">
        <w:t xml:space="preserve"> Minutes</w:t>
      </w:r>
    </w:p>
    <w:p w14:paraId="4986043D" w14:textId="5D9C1070" w:rsidR="003458F2" w:rsidRDefault="003458F2" w:rsidP="003458F2">
      <w:r>
        <w:t>Tuesday, February 13</w:t>
      </w:r>
      <w:r w:rsidRPr="003458F2">
        <w:rPr>
          <w:vertAlign w:val="superscript"/>
        </w:rPr>
        <w:t>th</w:t>
      </w:r>
      <w:r>
        <w:t xml:space="preserve">, </w:t>
      </w:r>
      <w:proofErr w:type="gramStart"/>
      <w:r>
        <w:t>2024</w:t>
      </w:r>
      <w:proofErr w:type="gramEnd"/>
      <w:r>
        <w:tab/>
      </w:r>
      <w:r>
        <w:tab/>
      </w:r>
      <w:r>
        <w:tab/>
      </w:r>
      <w:r>
        <w:tab/>
      </w:r>
      <w:r>
        <w:tab/>
      </w:r>
      <w:r>
        <w:tab/>
      </w:r>
      <w:r>
        <w:tab/>
        <w:t xml:space="preserve">         12:30PM – 2:00PM</w:t>
      </w:r>
    </w:p>
    <w:p w14:paraId="040FA249" w14:textId="144BA5FE" w:rsidR="003458F2" w:rsidRDefault="003458F2" w:rsidP="003458F2">
      <w:proofErr w:type="spellStart"/>
      <w:r>
        <w:t>CarmenZoom</w:t>
      </w:r>
      <w:proofErr w:type="spellEnd"/>
    </w:p>
    <w:p w14:paraId="6C7690BE" w14:textId="77777777" w:rsidR="003458F2" w:rsidRDefault="003458F2" w:rsidP="003458F2"/>
    <w:p w14:paraId="3FDD2657" w14:textId="4E4979C8" w:rsidR="003458F2" w:rsidRDefault="003458F2" w:rsidP="003458F2">
      <w:r>
        <w:rPr>
          <w:b/>
          <w:bCs/>
        </w:rPr>
        <w:t xml:space="preserve">Attendees: </w:t>
      </w:r>
      <w:r>
        <w:t>Bitters, Hedgecoth, Hilty, Koehnlein, Smith, Staley, Troyan, Vankeerbergen</w:t>
      </w:r>
    </w:p>
    <w:p w14:paraId="52FBB801" w14:textId="77777777" w:rsidR="003458F2" w:rsidRDefault="003458F2" w:rsidP="003458F2"/>
    <w:p w14:paraId="25543D07" w14:textId="4FBFDDD9" w:rsidR="003458F2" w:rsidRDefault="003458F2" w:rsidP="003458F2">
      <w:pPr>
        <w:pStyle w:val="ListParagraph"/>
        <w:numPr>
          <w:ilvl w:val="0"/>
          <w:numId w:val="1"/>
        </w:numPr>
      </w:pPr>
      <w:r>
        <w:t>Approval of 01/30/2024 Minutes</w:t>
      </w:r>
    </w:p>
    <w:p w14:paraId="5C3E1059" w14:textId="3FEA8580" w:rsidR="003458F2" w:rsidRDefault="003458F2" w:rsidP="003458F2">
      <w:pPr>
        <w:pStyle w:val="ListParagraph"/>
        <w:numPr>
          <w:ilvl w:val="1"/>
          <w:numId w:val="1"/>
        </w:numPr>
      </w:pPr>
      <w:r>
        <w:t xml:space="preserve">Koehnlein, Troyan, </w:t>
      </w:r>
      <w:r>
        <w:rPr>
          <w:b/>
          <w:bCs/>
        </w:rPr>
        <w:t xml:space="preserve">unanimously </w:t>
      </w:r>
      <w:proofErr w:type="gramStart"/>
      <w:r>
        <w:rPr>
          <w:b/>
          <w:bCs/>
        </w:rPr>
        <w:t>approved</w:t>
      </w:r>
      <w:proofErr w:type="gramEnd"/>
      <w:r>
        <w:rPr>
          <w:b/>
          <w:bCs/>
        </w:rPr>
        <w:t xml:space="preserve"> </w:t>
      </w:r>
    </w:p>
    <w:p w14:paraId="435A6622" w14:textId="0A9D976F" w:rsidR="003458F2" w:rsidRDefault="003458F2" w:rsidP="003458F2">
      <w:pPr>
        <w:pStyle w:val="ListParagraph"/>
        <w:numPr>
          <w:ilvl w:val="0"/>
          <w:numId w:val="1"/>
        </w:numPr>
      </w:pPr>
      <w:r>
        <w:t xml:space="preserve">German 3250.02 (new course requesting 100% DL and GEN Theme: Citizenship for a Diverse and Just World) </w:t>
      </w:r>
    </w:p>
    <w:p w14:paraId="26A25166" w14:textId="58CAAB5A" w:rsidR="003458F2" w:rsidRPr="003458F2" w:rsidRDefault="003458F2" w:rsidP="003458F2">
      <w:pPr>
        <w:pStyle w:val="ListParagraph"/>
        <w:numPr>
          <w:ilvl w:val="1"/>
          <w:numId w:val="1"/>
        </w:numPr>
      </w:pPr>
      <w:r>
        <w:rPr>
          <w:i/>
          <w:iCs/>
        </w:rPr>
        <w:t xml:space="preserve">The Subcommittee recommends providing additional clarity, and perhaps examples, that explains the “level up grading scheme” as found on page 12 of the provided syllabus. While they recognize the innovation of this type of grading scheme, they worry that a student may not fully understand how to earn the grade that they desire, especially those unfamiliar with video game concepts. </w:t>
      </w:r>
    </w:p>
    <w:p w14:paraId="499C3185" w14:textId="389CB371" w:rsidR="003458F2" w:rsidRDefault="003458F2" w:rsidP="003458F2">
      <w:pPr>
        <w:pStyle w:val="ListParagraph"/>
        <w:numPr>
          <w:ilvl w:val="1"/>
          <w:numId w:val="1"/>
        </w:numPr>
      </w:pPr>
      <w:r>
        <w:t xml:space="preserve">Troyan, Koehnlein, </w:t>
      </w:r>
      <w:r>
        <w:rPr>
          <w:b/>
          <w:bCs/>
        </w:rPr>
        <w:t xml:space="preserve">unanimously approved </w:t>
      </w:r>
      <w:r>
        <w:t xml:space="preserve">with </w:t>
      </w:r>
      <w:r>
        <w:rPr>
          <w:i/>
          <w:iCs/>
        </w:rPr>
        <w:t xml:space="preserve">one recommendation </w:t>
      </w:r>
      <w:r>
        <w:t xml:space="preserve">(in italics above) </w:t>
      </w:r>
    </w:p>
    <w:p w14:paraId="11C62528" w14:textId="696F772A" w:rsidR="003458F2" w:rsidRDefault="003458F2" w:rsidP="003458F2">
      <w:pPr>
        <w:pStyle w:val="ListParagraph"/>
        <w:numPr>
          <w:ilvl w:val="0"/>
          <w:numId w:val="1"/>
        </w:numPr>
      </w:pPr>
      <w:r>
        <w:t xml:space="preserve">Arabic 1101.02, 1102.02, 1103.02, &amp; 2104.02 (1101.02, 1102.02, &amp; 1103.02: existing courses with GEL Foreign Language and GEN Foundation: World Languages; requesting 100% DL; 2104.02: existing course requesting 100% DL) </w:t>
      </w:r>
    </w:p>
    <w:p w14:paraId="25E2453F" w14:textId="1A45D9A2" w:rsidR="003458F2" w:rsidRPr="009049ED" w:rsidRDefault="003458F2" w:rsidP="003458F2">
      <w:pPr>
        <w:pStyle w:val="ListParagraph"/>
        <w:numPr>
          <w:ilvl w:val="1"/>
          <w:numId w:val="1"/>
        </w:numPr>
      </w:pPr>
      <w:r>
        <w:rPr>
          <w:b/>
          <w:bCs/>
        </w:rPr>
        <w:t>The Subcommittee note</w:t>
      </w:r>
      <w:r w:rsidR="009A3573">
        <w:rPr>
          <w:b/>
          <w:bCs/>
        </w:rPr>
        <w:t>s</w:t>
      </w:r>
      <w:r>
        <w:rPr>
          <w:b/>
          <w:bCs/>
        </w:rPr>
        <w:t xml:space="preserve"> that the direct instruction for the coursework does not appear to match the standard for a condensed 6-week semester</w:t>
      </w:r>
      <w:r w:rsidR="002C54AC">
        <w:rPr>
          <w:b/>
          <w:bCs/>
        </w:rPr>
        <w:t xml:space="preserve"> and needs to be adjusted.</w:t>
      </w:r>
      <w:r>
        <w:rPr>
          <w:b/>
          <w:bCs/>
        </w:rPr>
        <w:t xml:space="preserve"> For 1101.02, 1102.02, and 1103.02, </w:t>
      </w:r>
      <w:r w:rsidR="002C54AC">
        <w:rPr>
          <w:b/>
          <w:bCs/>
        </w:rPr>
        <w:t xml:space="preserve">the course is only meeting for 55/minutes, for fives times a week. To meet the required approximately 10 hours of contact hours per week, the course would need to meet for 110/minutes, for five times a week, </w:t>
      </w:r>
      <w:proofErr w:type="gramStart"/>
      <w:r w:rsidR="002C54AC">
        <w:rPr>
          <w:b/>
          <w:bCs/>
        </w:rPr>
        <w:t>similar to</w:t>
      </w:r>
      <w:proofErr w:type="gramEnd"/>
      <w:r w:rsidR="002C54AC">
        <w:rPr>
          <w:b/>
          <w:bCs/>
        </w:rPr>
        <w:t xml:space="preserve"> the in-person course syllabus.</w:t>
      </w:r>
      <w:r w:rsidR="009049ED">
        <w:rPr>
          <w:b/>
          <w:bCs/>
        </w:rPr>
        <w:t xml:space="preserve"> They ask that the contact hours are more thoroughly explained, as they recognize that there is an additional 55 minutes of asynchronous direct instruction indicated but are unsure where and how this is taking place within the course syllabus.</w:t>
      </w:r>
      <w:r w:rsidR="002C54AC">
        <w:rPr>
          <w:b/>
          <w:bCs/>
        </w:rPr>
        <w:t xml:space="preserve"> Similarly, for the 2104.02 online version, the course is only appearing to meet for 55/minutes, five times per week. This would need to be approximately 130/minutes, five times per week, </w:t>
      </w:r>
      <w:proofErr w:type="gramStart"/>
      <w:r w:rsidR="002C54AC">
        <w:rPr>
          <w:b/>
          <w:bCs/>
        </w:rPr>
        <w:t>in order to</w:t>
      </w:r>
      <w:proofErr w:type="gramEnd"/>
      <w:r w:rsidR="002C54AC">
        <w:rPr>
          <w:b/>
          <w:bCs/>
        </w:rPr>
        <w:t xml:space="preserve"> meet the requirement of proper credit hours for a 5-credit hour courses. </w:t>
      </w:r>
      <w:r w:rsidR="009049ED">
        <w:rPr>
          <w:b/>
          <w:bCs/>
        </w:rPr>
        <w:t>They ask that these contact hours are also more thoroughly explained, as they recognize that there is an additional 75 minutes of asynchronous direct instruction indicated but are unsure where and how this is taking place within the course syllabus.</w:t>
      </w:r>
    </w:p>
    <w:p w14:paraId="444D2518" w14:textId="3879AD23" w:rsidR="009049ED" w:rsidRPr="002C54AC" w:rsidRDefault="009049ED" w:rsidP="003458F2">
      <w:pPr>
        <w:pStyle w:val="ListParagraph"/>
        <w:numPr>
          <w:ilvl w:val="1"/>
          <w:numId w:val="1"/>
        </w:numPr>
      </w:pPr>
      <w:r>
        <w:rPr>
          <w:b/>
          <w:bCs/>
        </w:rPr>
        <w:t xml:space="preserve">The Subcommittee asks that, in curriculum.osu.edu, the unit only check off the “100% at a distance” box underneath the distance learning section. Currently, the “Less than 50% at a distance” is also checked, which does not appear to apply to these courses, given they are 100% at a distance. </w:t>
      </w:r>
    </w:p>
    <w:p w14:paraId="64B7C302" w14:textId="08BFCF33" w:rsidR="002C54AC" w:rsidRPr="002C54AC" w:rsidRDefault="002C54AC" w:rsidP="003458F2">
      <w:pPr>
        <w:pStyle w:val="ListParagraph"/>
        <w:numPr>
          <w:ilvl w:val="1"/>
          <w:numId w:val="1"/>
        </w:numPr>
      </w:pPr>
      <w:r>
        <w:rPr>
          <w:b/>
          <w:bCs/>
        </w:rPr>
        <w:lastRenderedPageBreak/>
        <w:t xml:space="preserve">The Subcommittee asks that the syllabi for 1101.02, 1102.02, and 1103.02 add the GEL Foreign Language Goals, ELOs, and brief explanatory paragraph, per a requirement of all GEL syllabi. The GEL Goals and ELOs can be found on the </w:t>
      </w:r>
      <w:hyperlink r:id="rId5" w:history="1">
        <w:r w:rsidRPr="002C54AC">
          <w:rPr>
            <w:rStyle w:val="Hyperlink"/>
            <w:b/>
            <w:bCs/>
          </w:rPr>
          <w:t>ASC Curriculum and Assessment Services website</w:t>
        </w:r>
      </w:hyperlink>
      <w:r>
        <w:rPr>
          <w:b/>
          <w:bCs/>
        </w:rPr>
        <w:t xml:space="preserve">. </w:t>
      </w:r>
    </w:p>
    <w:p w14:paraId="4CCF5AD2" w14:textId="409708F5" w:rsidR="00CC0D76" w:rsidRPr="00CC0D76" w:rsidRDefault="002C54AC" w:rsidP="00CC0D76">
      <w:pPr>
        <w:pStyle w:val="ListParagraph"/>
        <w:numPr>
          <w:ilvl w:val="1"/>
          <w:numId w:val="1"/>
        </w:numPr>
      </w:pPr>
      <w:r>
        <w:rPr>
          <w:i/>
          <w:iCs/>
        </w:rPr>
        <w:t xml:space="preserve">The Subcommittee recommends removing the language surrounding the Digital Flagship within all the syllabi, as the Digital Flagship program has ended. For more information, please see the </w:t>
      </w:r>
      <w:hyperlink r:id="rId6" w:history="1">
        <w:r w:rsidRPr="00CC0D76">
          <w:rPr>
            <w:rStyle w:val="Hyperlink"/>
            <w:i/>
            <w:iCs/>
          </w:rPr>
          <w:t xml:space="preserve">Office of Technology and Digital Innovation </w:t>
        </w:r>
        <w:r w:rsidR="00CC0D76" w:rsidRPr="00CC0D76">
          <w:rPr>
            <w:rStyle w:val="Hyperlink"/>
            <w:i/>
            <w:iCs/>
          </w:rPr>
          <w:t>website</w:t>
        </w:r>
      </w:hyperlink>
      <w:r w:rsidR="00CC0D76">
        <w:rPr>
          <w:i/>
          <w:iCs/>
        </w:rPr>
        <w:t xml:space="preserve"> surrounding Digital Flagship. </w:t>
      </w:r>
    </w:p>
    <w:p w14:paraId="7B3FF1AA" w14:textId="4F4EE06E" w:rsidR="00CC0D76" w:rsidRDefault="00CC0D76" w:rsidP="00CC0D76">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The most up-to-date </w:t>
      </w:r>
      <w:hyperlink r:id="rId7" w:history="1">
        <w:r>
          <w:rPr>
            <w:rStyle w:val="Hyperlink"/>
            <w:i/>
            <w:iCs/>
          </w:rPr>
          <w:t>statements can be found here</w:t>
        </w:r>
      </w:hyperlink>
      <w:r>
        <w:rPr>
          <w:i/>
          <w:iCs/>
        </w:rPr>
        <w:t xml:space="preserve"> on the ASC Curriculum and Assessment website.  </w:t>
      </w:r>
    </w:p>
    <w:p w14:paraId="03EF8BF8" w14:textId="50902490" w:rsidR="00CC0D76" w:rsidRDefault="004868D4" w:rsidP="00CC0D76">
      <w:pPr>
        <w:pStyle w:val="ListParagraph"/>
        <w:numPr>
          <w:ilvl w:val="1"/>
          <w:numId w:val="1"/>
        </w:numPr>
      </w:pPr>
      <w:r>
        <w:t xml:space="preserve">Hedgecoth, Troyan, </w:t>
      </w:r>
      <w:r>
        <w:rPr>
          <w:b/>
          <w:bCs/>
        </w:rPr>
        <w:t xml:space="preserve">unanimously approved </w:t>
      </w:r>
      <w:r>
        <w:t xml:space="preserve">with </w:t>
      </w:r>
      <w:r w:rsidR="009049ED">
        <w:rPr>
          <w:b/>
          <w:bCs/>
        </w:rPr>
        <w:t xml:space="preserve">three </w:t>
      </w:r>
      <w:r>
        <w:rPr>
          <w:b/>
          <w:bCs/>
        </w:rPr>
        <w:t xml:space="preserve">contingencies </w:t>
      </w:r>
      <w:r>
        <w:t xml:space="preserve">(in bold above) and </w:t>
      </w:r>
      <w:r>
        <w:rPr>
          <w:i/>
          <w:iCs/>
        </w:rPr>
        <w:t xml:space="preserve">two recommendations </w:t>
      </w:r>
      <w:r>
        <w:t xml:space="preserve">(in italics above) </w:t>
      </w:r>
    </w:p>
    <w:p w14:paraId="30D2EB7D" w14:textId="107E5B17" w:rsidR="004868D4" w:rsidRDefault="004868D4" w:rsidP="004868D4">
      <w:pPr>
        <w:pStyle w:val="ListParagraph"/>
        <w:numPr>
          <w:ilvl w:val="0"/>
          <w:numId w:val="1"/>
        </w:numPr>
      </w:pPr>
      <w:r>
        <w:t xml:space="preserve">Art Education 5681 (new course) </w:t>
      </w:r>
    </w:p>
    <w:p w14:paraId="27E0614B" w14:textId="40199172" w:rsidR="004868D4" w:rsidRDefault="004868D4" w:rsidP="004868D4">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as well as the Mental Health statement. The most up-to-date </w:t>
      </w:r>
      <w:hyperlink r:id="rId8" w:history="1">
        <w:r>
          <w:rPr>
            <w:rStyle w:val="Hyperlink"/>
            <w:i/>
            <w:iCs/>
          </w:rPr>
          <w:t>statements can be found here</w:t>
        </w:r>
      </w:hyperlink>
      <w:r>
        <w:rPr>
          <w:i/>
          <w:iCs/>
        </w:rPr>
        <w:t xml:space="preserve"> on the ASC Curriculum and Assessment website.  </w:t>
      </w:r>
    </w:p>
    <w:p w14:paraId="765727C6" w14:textId="6E97E434" w:rsidR="004868D4" w:rsidRDefault="004868D4" w:rsidP="004868D4">
      <w:pPr>
        <w:pStyle w:val="ListParagraph"/>
        <w:numPr>
          <w:ilvl w:val="1"/>
          <w:numId w:val="1"/>
        </w:numPr>
      </w:pPr>
      <w:r>
        <w:t xml:space="preserve">Hedgecoth, Koehnlein, </w:t>
      </w:r>
      <w:r>
        <w:rPr>
          <w:b/>
          <w:bCs/>
        </w:rPr>
        <w:t xml:space="preserve">unanimously </w:t>
      </w:r>
      <w:proofErr w:type="gramStart"/>
      <w:r>
        <w:rPr>
          <w:b/>
          <w:bCs/>
        </w:rPr>
        <w:t>approved</w:t>
      </w:r>
      <w:proofErr w:type="gramEnd"/>
      <w:r>
        <w:rPr>
          <w:b/>
          <w:bCs/>
        </w:rPr>
        <w:t xml:space="preserve"> </w:t>
      </w:r>
    </w:p>
    <w:p w14:paraId="1CC64880" w14:textId="0279906E" w:rsidR="004868D4" w:rsidRDefault="004868D4" w:rsidP="004868D4">
      <w:pPr>
        <w:pStyle w:val="ListParagraph"/>
        <w:numPr>
          <w:ilvl w:val="0"/>
          <w:numId w:val="1"/>
        </w:numPr>
      </w:pPr>
      <w:r>
        <w:t xml:space="preserve">MRS 3211 (existing course with GEL Cultures and Ideas &amp; Diversity – Global Studies; request to change level/number from 2211, remove GEN Foundation: Historical and Cultural Studies, and add GEN Theme: Lived Environments) </w:t>
      </w:r>
    </w:p>
    <w:p w14:paraId="69BBC5A3" w14:textId="444082FF" w:rsidR="004868D4" w:rsidRPr="004868D4" w:rsidRDefault="004868D4" w:rsidP="004868D4">
      <w:pPr>
        <w:pStyle w:val="ListParagraph"/>
        <w:numPr>
          <w:ilvl w:val="1"/>
          <w:numId w:val="1"/>
        </w:numPr>
      </w:pPr>
      <w:r>
        <w:rPr>
          <w:i/>
          <w:iCs/>
        </w:rPr>
        <w:t>The Subcommittee recommends articulating</w:t>
      </w:r>
      <w:r w:rsidR="009049ED">
        <w:rPr>
          <w:i/>
          <w:iCs/>
        </w:rPr>
        <w:t>, for future submissions from CMRS,</w:t>
      </w:r>
      <w:r>
        <w:rPr>
          <w:i/>
          <w:iCs/>
        </w:rPr>
        <w:t xml:space="preserve"> how the </w:t>
      </w:r>
      <w:r w:rsidR="009049ED">
        <w:rPr>
          <w:i/>
          <w:iCs/>
        </w:rPr>
        <w:t xml:space="preserve">submitted </w:t>
      </w:r>
      <w:r>
        <w:rPr>
          <w:i/>
          <w:iCs/>
        </w:rPr>
        <w:t xml:space="preserve">course has become an upper division, advanced course. While they noticed that the course project has been substantially reworked, they found that the other ways in which the course has become more advanced to be implicit and it may be beneficial to state these changes explicitly. </w:t>
      </w:r>
    </w:p>
    <w:p w14:paraId="2038EB06" w14:textId="6FAD2FE2" w:rsidR="004868D4" w:rsidRDefault="004868D4" w:rsidP="004868D4">
      <w:pPr>
        <w:pStyle w:val="ListParagraph"/>
        <w:numPr>
          <w:ilvl w:val="1"/>
          <w:numId w:val="1"/>
        </w:numPr>
      </w:pPr>
      <w:r>
        <w:t xml:space="preserve">Hedgecoth, Koehnlein, </w:t>
      </w:r>
      <w:r>
        <w:rPr>
          <w:b/>
          <w:bCs/>
        </w:rPr>
        <w:t xml:space="preserve">unanimously approved </w:t>
      </w:r>
      <w:r>
        <w:t xml:space="preserve">with </w:t>
      </w:r>
      <w:r>
        <w:rPr>
          <w:i/>
          <w:iCs/>
        </w:rPr>
        <w:t xml:space="preserve">one recommendation </w:t>
      </w:r>
      <w:r>
        <w:t xml:space="preserve">(in italics above) </w:t>
      </w:r>
    </w:p>
    <w:p w14:paraId="06F4A63C" w14:textId="46CBDEBA" w:rsidR="004868D4" w:rsidRDefault="004868D4" w:rsidP="004868D4">
      <w:pPr>
        <w:pStyle w:val="ListParagraph"/>
        <w:numPr>
          <w:ilvl w:val="0"/>
          <w:numId w:val="1"/>
        </w:numPr>
      </w:pPr>
      <w:r>
        <w:t xml:space="preserve">Classics 2206 (new course requesting GEN Theme: Citizenship for a Diverse and Just World) </w:t>
      </w:r>
    </w:p>
    <w:p w14:paraId="3DA8C416" w14:textId="175E2C5A" w:rsidR="004868D4" w:rsidRPr="004868D4" w:rsidRDefault="004868D4" w:rsidP="004868D4">
      <w:pPr>
        <w:pStyle w:val="ListParagraph"/>
        <w:numPr>
          <w:ilvl w:val="1"/>
          <w:numId w:val="1"/>
        </w:numPr>
      </w:pPr>
      <w:r>
        <w:rPr>
          <w:b/>
          <w:bCs/>
        </w:rPr>
        <w:t xml:space="preserve">The Subcommittee asks that the department seek concurrence from the Department of History. </w:t>
      </w:r>
    </w:p>
    <w:p w14:paraId="0D6D9FC4" w14:textId="1DC7829F" w:rsidR="004868D4" w:rsidRPr="003458F2" w:rsidRDefault="004868D4" w:rsidP="004868D4">
      <w:pPr>
        <w:pStyle w:val="ListParagraph"/>
        <w:numPr>
          <w:ilvl w:val="1"/>
          <w:numId w:val="1"/>
        </w:numPr>
      </w:pPr>
      <w:r>
        <w:t xml:space="preserve">Hedgecoth, Troyan, </w:t>
      </w:r>
      <w:r>
        <w:rPr>
          <w:b/>
          <w:bCs/>
        </w:rPr>
        <w:t xml:space="preserve">unanimously approved </w:t>
      </w:r>
      <w:r>
        <w:t xml:space="preserve">with </w:t>
      </w:r>
      <w:r>
        <w:rPr>
          <w:b/>
          <w:bCs/>
        </w:rPr>
        <w:t xml:space="preserve">one contingency </w:t>
      </w:r>
      <w:r>
        <w:t xml:space="preserve">(in bold above) </w:t>
      </w:r>
    </w:p>
    <w:sectPr w:rsidR="004868D4" w:rsidRPr="00345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51077"/>
    <w:multiLevelType w:val="hybridMultilevel"/>
    <w:tmpl w:val="646ABB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75A0A"/>
    <w:multiLevelType w:val="hybridMultilevel"/>
    <w:tmpl w:val="9B12790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7437">
    <w:abstractNumId w:val="1"/>
  </w:num>
  <w:num w:numId="2" w16cid:durableId="124151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2"/>
    <w:rsid w:val="002C54AC"/>
    <w:rsid w:val="003458F2"/>
    <w:rsid w:val="004868D4"/>
    <w:rsid w:val="00523590"/>
    <w:rsid w:val="0076368A"/>
    <w:rsid w:val="009049ED"/>
    <w:rsid w:val="009A3573"/>
    <w:rsid w:val="00C37051"/>
    <w:rsid w:val="00CC0D76"/>
    <w:rsid w:val="00CD3D67"/>
    <w:rsid w:val="00E7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B20E"/>
  <w15:chartTrackingRefBased/>
  <w15:docId w15:val="{4344C27F-1A07-4445-B783-AC20BCE9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F2"/>
    <w:pPr>
      <w:ind w:left="720"/>
      <w:contextualSpacing/>
    </w:pPr>
  </w:style>
  <w:style w:type="character" w:styleId="Hyperlink">
    <w:name w:val="Hyperlink"/>
    <w:basedOn w:val="DefaultParagraphFont"/>
    <w:uiPriority w:val="99"/>
    <w:unhideWhenUsed/>
    <w:rsid w:val="002C54AC"/>
    <w:rPr>
      <w:color w:val="0563C1" w:themeColor="hyperlink"/>
      <w:u w:val="single"/>
    </w:rPr>
  </w:style>
  <w:style w:type="character" w:styleId="UnresolvedMention">
    <w:name w:val="Unresolved Mention"/>
    <w:basedOn w:val="DefaultParagraphFont"/>
    <w:uiPriority w:val="99"/>
    <w:semiHidden/>
    <w:unhideWhenUsed/>
    <w:rsid w:val="002C54AC"/>
    <w:rPr>
      <w:color w:val="605E5C"/>
      <w:shd w:val="clear" w:color="auto" w:fill="E1DFDD"/>
    </w:rPr>
  </w:style>
  <w:style w:type="character" w:styleId="CommentReference">
    <w:name w:val="annotation reference"/>
    <w:basedOn w:val="DefaultParagraphFont"/>
    <w:uiPriority w:val="99"/>
    <w:semiHidden/>
    <w:unhideWhenUsed/>
    <w:rsid w:val="00CD3D67"/>
    <w:rPr>
      <w:sz w:val="16"/>
      <w:szCs w:val="16"/>
    </w:rPr>
  </w:style>
  <w:style w:type="paragraph" w:styleId="CommentText">
    <w:name w:val="annotation text"/>
    <w:basedOn w:val="Normal"/>
    <w:link w:val="CommentTextChar"/>
    <w:uiPriority w:val="99"/>
    <w:unhideWhenUsed/>
    <w:rsid w:val="00CD3D67"/>
    <w:pPr>
      <w:spacing w:line="240" w:lineRule="auto"/>
    </w:pPr>
    <w:rPr>
      <w:sz w:val="20"/>
      <w:szCs w:val="20"/>
    </w:rPr>
  </w:style>
  <w:style w:type="character" w:customStyle="1" w:styleId="CommentTextChar">
    <w:name w:val="Comment Text Char"/>
    <w:basedOn w:val="DefaultParagraphFont"/>
    <w:link w:val="CommentText"/>
    <w:uiPriority w:val="99"/>
    <w:rsid w:val="00CD3D67"/>
    <w:rPr>
      <w:sz w:val="20"/>
      <w:szCs w:val="20"/>
    </w:rPr>
  </w:style>
  <w:style w:type="paragraph" w:styleId="CommentSubject">
    <w:name w:val="annotation subject"/>
    <w:basedOn w:val="CommentText"/>
    <w:next w:val="CommentText"/>
    <w:link w:val="CommentSubjectChar"/>
    <w:uiPriority w:val="99"/>
    <w:semiHidden/>
    <w:unhideWhenUsed/>
    <w:rsid w:val="00CD3D67"/>
    <w:rPr>
      <w:b/>
      <w:bCs/>
    </w:rPr>
  </w:style>
  <w:style w:type="character" w:customStyle="1" w:styleId="CommentSubjectChar">
    <w:name w:val="Comment Subject Char"/>
    <w:basedOn w:val="CommentTextChar"/>
    <w:link w:val="CommentSubject"/>
    <w:uiPriority w:val="99"/>
    <w:semiHidden/>
    <w:rsid w:val="00CD3D67"/>
    <w:rPr>
      <w:b/>
      <w:bCs/>
      <w:sz w:val="20"/>
      <w:szCs w:val="20"/>
    </w:rPr>
  </w:style>
  <w:style w:type="character" w:styleId="FollowedHyperlink">
    <w:name w:val="FollowedHyperlink"/>
    <w:basedOn w:val="DefaultParagraphFont"/>
    <w:uiPriority w:val="99"/>
    <w:semiHidden/>
    <w:unhideWhenUsed/>
    <w:rsid w:val="00523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osu.edu/digital-flagship" TargetMode="External"/><Relationship Id="rId5" Type="http://schemas.openxmlformats.org/officeDocument/2006/relationships/hyperlink" Target="https://asccas.osu.edu/legacy-general-education-gel-goals-and-el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2024-04-02T12:36:00Z</dcterms:created>
  <dcterms:modified xsi:type="dcterms:W3CDTF">2024-04-02T12:36:00Z</dcterms:modified>
</cp:coreProperties>
</file>